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6C7E" w14:textId="3A928783" w:rsidR="006B3145" w:rsidRPr="006B3145" w:rsidRDefault="006B3145" w:rsidP="006B3145">
      <w:pPr>
        <w:keepNext/>
        <w:keepLines/>
        <w:bidi/>
        <w:spacing w:after="600" w:line="240" w:lineRule="auto"/>
        <w:jc w:val="left"/>
        <w:outlineLvl w:val="1"/>
        <w:rPr>
          <w:rFonts w:eastAsia="DengXian Light" w:cs="Arial"/>
          <w:b/>
          <w:bCs/>
          <w:kern w:val="0"/>
          <w:sz w:val="36"/>
          <w:szCs w:val="52"/>
          <w:rtl/>
          <w:lang w:val="en-US" w:eastAsia="en-US" w:bidi="ar-EG"/>
          <w14:ligatures w14:val="none"/>
        </w:rPr>
      </w:pPr>
      <w:bookmarkStart w:id="0" w:name="_Toc147319767"/>
      <w:bookmarkStart w:id="1" w:name="_Toc147319808"/>
      <w:bookmarkStart w:id="2" w:name="_Toc147319868"/>
      <w:bookmarkStart w:id="3" w:name="_Toc147320148"/>
      <w:r w:rsidRPr="006B3145">
        <w:rPr>
          <w:rFonts w:eastAsia="DengXian Light" w:cs="Arial" w:hint="cs"/>
          <w:b/>
          <w:bCs/>
          <w:kern w:val="0"/>
          <w:sz w:val="36"/>
          <w:szCs w:val="52"/>
          <w:rtl/>
          <w:lang w:val="en-US" w:eastAsia="en-US" w:bidi="ar-EG"/>
          <w14:ligatures w14:val="none"/>
        </w:rPr>
        <w:t>تب مُوصى بها ومعلومات عبر الإنترنت</w:t>
      </w:r>
      <w:bookmarkEnd w:id="0"/>
      <w:bookmarkEnd w:id="1"/>
      <w:bookmarkEnd w:id="2"/>
      <w:bookmarkEnd w:id="3"/>
    </w:p>
    <w:p w14:paraId="17A3D9CB" w14:textId="77777777" w:rsidR="006B3145" w:rsidRPr="006B3145" w:rsidRDefault="006B3145" w:rsidP="006B3145">
      <w:pPr>
        <w:keepNext/>
        <w:keepLines/>
        <w:shd w:val="clear" w:color="auto" w:fill="D9D9D9"/>
        <w:bidi/>
        <w:spacing w:before="240" w:line="240" w:lineRule="auto"/>
        <w:jc w:val="lowKashida"/>
        <w:outlineLvl w:val="2"/>
        <w:rPr>
          <w:rFonts w:eastAsia="DengXian Light" w:cs="Arial"/>
          <w:b/>
          <w:bCs/>
          <w:kern w:val="0"/>
          <w:szCs w:val="36"/>
          <w:rtl/>
          <w:lang w:val="en-US" w:eastAsia="en-US" w:bidi="ar-EG"/>
          <w14:ligatures w14:val="none"/>
        </w:rPr>
      </w:pPr>
      <w:r w:rsidRPr="006B3145">
        <w:rPr>
          <w:rFonts w:eastAsia="DengXian Light" w:cs="Arial" w:hint="cs"/>
          <w:b/>
          <w:bCs/>
          <w:kern w:val="0"/>
          <w:szCs w:val="36"/>
          <w:rtl/>
          <w:lang w:val="en-US" w:eastAsia="en-US" w:bidi="ar-EG"/>
          <w14:ligatures w14:val="none"/>
        </w:rPr>
        <w:t>كتب مُوصى بها</w:t>
      </w:r>
    </w:p>
    <w:p w14:paraId="03E7072F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Coleman, Robert.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Master Plan of Evangelism.</w:t>
      </w:r>
    </w:p>
    <w:p w14:paraId="510B3FA9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>Coleman, Robert.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 xml:space="preserve"> The Master Plan of Discipleship.</w:t>
      </w:r>
    </w:p>
    <w:p w14:paraId="379608F7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</w:pPr>
      <w:proofErr w:type="spellStart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>Eims</w:t>
      </w:r>
      <w:proofErr w:type="spellEnd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, Leroy.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Lost Art of Disciple Making.</w:t>
      </w:r>
    </w:p>
    <w:p w14:paraId="11E2CC04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</w:pPr>
      <w:proofErr w:type="spellStart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>Freideman</w:t>
      </w:r>
      <w:proofErr w:type="spellEnd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, Matthew.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Master Plan of Teaching.</w:t>
      </w:r>
    </w:p>
    <w:p w14:paraId="44B97897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Gorman, Julie.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Community That is Christian: A Handbook on Small Groups.</w:t>
      </w:r>
    </w:p>
    <w:p w14:paraId="1A54091B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Neighbor, Ralph.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Where Do We Go from Here?</w:t>
      </w:r>
    </w:p>
    <w:p w14:paraId="24EE18E4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Snyder, Howard.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Radical Wesley: Patterns for Church Renewal.</w:t>
      </w:r>
    </w:p>
    <w:p w14:paraId="5D3DB2A0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Snyder, Howard.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Problem of Wineskins.</w:t>
      </w:r>
    </w:p>
    <w:p w14:paraId="22FA8F20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i/>
          <w:iCs/>
          <w:kern w:val="0"/>
          <w:szCs w:val="36"/>
          <w:rtl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Wilkinson, Bruce. </w:t>
      </w:r>
      <w:r w:rsidRPr="006B3145">
        <w:rPr>
          <w:rFonts w:eastAsia="Calibri" w:cs="Arial"/>
          <w:i/>
          <w:iCs/>
          <w:kern w:val="0"/>
          <w:szCs w:val="36"/>
          <w:lang w:val="en-US" w:eastAsia="en-US" w:bidi="ar-EG"/>
          <w14:ligatures w14:val="none"/>
        </w:rPr>
        <w:t>The Seven Laws of the Learner.</w:t>
      </w:r>
    </w:p>
    <w:p w14:paraId="015180CA" w14:textId="77777777" w:rsidR="006B3145" w:rsidRPr="006B3145" w:rsidRDefault="006B3145" w:rsidP="006B3145">
      <w:pPr>
        <w:keepNext/>
        <w:keepLines/>
        <w:shd w:val="clear" w:color="auto" w:fill="D9D9D9"/>
        <w:bidi/>
        <w:spacing w:before="240" w:line="240" w:lineRule="auto"/>
        <w:jc w:val="lowKashida"/>
        <w:outlineLvl w:val="2"/>
        <w:rPr>
          <w:rFonts w:eastAsia="DengXian Light" w:cs="Arial"/>
          <w:b/>
          <w:bCs/>
          <w:kern w:val="0"/>
          <w:szCs w:val="36"/>
          <w:rtl/>
          <w:lang w:val="en-US" w:eastAsia="en-US" w:bidi="ar-EG"/>
          <w14:ligatures w14:val="none"/>
        </w:rPr>
      </w:pPr>
      <w:r w:rsidRPr="006B3145">
        <w:rPr>
          <w:rFonts w:eastAsia="DengXian Light" w:cs="Arial" w:hint="cs"/>
          <w:b/>
          <w:bCs/>
          <w:kern w:val="0"/>
          <w:szCs w:val="36"/>
          <w:rtl/>
          <w:lang w:val="en-US" w:eastAsia="en-US" w:bidi="ar-EG"/>
          <w14:ligatures w14:val="none"/>
        </w:rPr>
        <w:t>معلومات عبر الإنترنت</w:t>
      </w:r>
    </w:p>
    <w:p w14:paraId="2EC687C5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Evangelism training, gospel tracts, and other information is available from Ray Comfort and Kirk Cameron at: </w:t>
      </w:r>
      <w:hyperlink r:id="rId5" w:history="1">
        <w:r w:rsidRPr="006B3145">
          <w:rPr>
            <w:rFonts w:eastAsia="Calibri" w:cs="Arial"/>
            <w:color w:val="0563C1"/>
            <w:kern w:val="0"/>
            <w:szCs w:val="36"/>
            <w:u w:val="single"/>
            <w:lang w:val="en-US" w:eastAsia="en-US" w:bidi="ar-EG"/>
            <w14:ligatures w14:val="none"/>
          </w:rPr>
          <w:t>https://livingwaters.com/</w:t>
        </w:r>
      </w:hyperlink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 </w:t>
      </w:r>
    </w:p>
    <w:p w14:paraId="115367DD" w14:textId="77777777" w:rsidR="006B3145" w:rsidRPr="006B3145" w:rsidRDefault="006B3145" w:rsidP="006B3145">
      <w:pPr>
        <w:spacing w:after="200" w:line="240" w:lineRule="auto"/>
        <w:jc w:val="lowKashida"/>
        <w:rPr>
          <w:rFonts w:eastAsia="Calibri" w:cs="Arial"/>
          <w:kern w:val="0"/>
          <w:szCs w:val="36"/>
          <w:lang w:val="en-US" w:eastAsia="en-US" w:bidi="ar-EG"/>
          <w14:ligatures w14:val="none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For information about outdoor evangelism using painted diagrams, see the websites of </w:t>
      </w:r>
      <w:proofErr w:type="gramStart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>Open Air</w:t>
      </w:r>
      <w:proofErr w:type="gramEnd"/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 Campaigners at: </w:t>
      </w:r>
      <w:hyperlink r:id="rId6" w:history="1">
        <w:r w:rsidRPr="006B3145">
          <w:rPr>
            <w:rFonts w:eastAsia="Calibri" w:cs="Arial"/>
            <w:color w:val="0563C1"/>
            <w:kern w:val="0"/>
            <w:szCs w:val="36"/>
            <w:u w:val="single"/>
            <w:lang w:val="en-US" w:eastAsia="en-US" w:bidi="ar-EG"/>
            <w14:ligatures w14:val="none"/>
          </w:rPr>
          <w:t>https://www.oacgb.org.uk/</w:t>
        </w:r>
      </w:hyperlink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 and </w:t>
      </w:r>
      <w:hyperlink r:id="rId7" w:history="1">
        <w:r w:rsidRPr="006B3145">
          <w:rPr>
            <w:rFonts w:eastAsia="Calibri" w:cs="Arial"/>
            <w:color w:val="0563C1"/>
            <w:kern w:val="0"/>
            <w:szCs w:val="36"/>
            <w:u w:val="single"/>
            <w:lang w:val="en-US" w:eastAsia="en-US" w:bidi="ar-EG"/>
            <w14:ligatures w14:val="none"/>
          </w:rPr>
          <w:t>https://oacusa.org</w:t>
        </w:r>
      </w:hyperlink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 </w:t>
      </w:r>
    </w:p>
    <w:p w14:paraId="7C0C8F99" w14:textId="47C4395A" w:rsidR="00C1795A" w:rsidRPr="006B3145" w:rsidRDefault="006B3145" w:rsidP="006B3145">
      <w:pPr>
        <w:rPr>
          <w:lang w:val="en-US"/>
        </w:rPr>
      </w:pPr>
      <w:r w:rsidRPr="006B3145">
        <w:rPr>
          <w:rFonts w:eastAsia="Calibri" w:cs="Arial"/>
          <w:kern w:val="0"/>
          <w:szCs w:val="36"/>
          <w:lang w:val="en-US" w:eastAsia="en-US" w:bidi="ar-EG"/>
          <w14:ligatures w14:val="none"/>
        </w:rPr>
        <w:t xml:space="preserve">Excellent material for discipling new converts is available from Nathan Brown at: </w:t>
      </w:r>
      <w:hyperlink r:id="rId8" w:history="1">
        <w:r w:rsidRPr="006B3145">
          <w:rPr>
            <w:rFonts w:eastAsia="Calibri" w:cs="Arial"/>
            <w:color w:val="0563C1"/>
            <w:kern w:val="0"/>
            <w:szCs w:val="36"/>
            <w:u w:val="single"/>
            <w:lang w:val="en-US" w:eastAsia="en-US" w:bidi="ar-EG"/>
            <w14:ligatures w14:val="none"/>
          </w:rPr>
          <w:t>https://comeafterme.com</w:t>
        </w:r>
      </w:hyperlink>
    </w:p>
    <w:sectPr w:rsidR="00C1795A" w:rsidRPr="006B3145" w:rsidSect="00BA3B3C">
      <w:pgSz w:w="12242" w:h="15842" w:code="1"/>
      <w:pgMar w:top="1440" w:right="1080" w:bottom="1440" w:left="1080" w:header="567" w:footer="567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1A2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637C5"/>
    <w:rsid w:val="004B42CC"/>
    <w:rsid w:val="0052451A"/>
    <w:rsid w:val="00535B51"/>
    <w:rsid w:val="005D5113"/>
    <w:rsid w:val="005F6110"/>
    <w:rsid w:val="0069015B"/>
    <w:rsid w:val="006B3145"/>
    <w:rsid w:val="00750ED6"/>
    <w:rsid w:val="00791BFB"/>
    <w:rsid w:val="007A513A"/>
    <w:rsid w:val="00822EB0"/>
    <w:rsid w:val="00835B5F"/>
    <w:rsid w:val="008461B5"/>
    <w:rsid w:val="00883BB2"/>
    <w:rsid w:val="009136C5"/>
    <w:rsid w:val="009C15ED"/>
    <w:rsid w:val="009C5EAF"/>
    <w:rsid w:val="009E7FCA"/>
    <w:rsid w:val="00A54774"/>
    <w:rsid w:val="00AE3088"/>
    <w:rsid w:val="00B747EF"/>
    <w:rsid w:val="00B76DF8"/>
    <w:rsid w:val="00C1795A"/>
    <w:rsid w:val="00C2406F"/>
    <w:rsid w:val="00C44F0C"/>
    <w:rsid w:val="00DB3041"/>
    <w:rsid w:val="00DC6B2D"/>
    <w:rsid w:val="00E051A2"/>
    <w:rsid w:val="00E93CBF"/>
    <w:rsid w:val="00EB0EC6"/>
    <w:rsid w:val="00F40C77"/>
    <w:rsid w:val="00F60D20"/>
    <w:rsid w:val="00F61234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8BDF"/>
  <w15:chartTrackingRefBased/>
  <w15:docId w15:val="{5FC70489-98E4-4AD7-9FB2-C093454D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table" w:customStyle="1" w:styleId="TableGrid1">
    <w:name w:val="Table Grid1"/>
    <w:basedOn w:val="TableNormal"/>
    <w:next w:val="TableGrid"/>
    <w:uiPriority w:val="59"/>
    <w:unhideWhenUsed/>
    <w:rsid w:val="00F61234"/>
    <w:pPr>
      <w:spacing w:after="0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123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eafterm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cu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acgb.org.uk/" TargetMode="External"/><Relationship Id="rId5" Type="http://schemas.openxmlformats.org/officeDocument/2006/relationships/hyperlink" Target="https://livingwater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937</Characters>
  <Application>Microsoft Office Word</Application>
  <DocSecurity>0</DocSecurity>
  <Lines>21</Lines>
  <Paragraphs>20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2023-11-09T22:19:00Z</dcterms:created>
  <dcterms:modified xsi:type="dcterms:W3CDTF">2023-11-09T22:21:00Z</dcterms:modified>
</cp:coreProperties>
</file>